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AB" w:rsidRPr="00FF5C0E" w:rsidRDefault="003234AB" w:rsidP="003234A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i/>
          <w:color w:val="000000"/>
          <w:sz w:val="24"/>
          <w:szCs w:val="24"/>
        </w:rPr>
      </w:pPr>
      <w:bookmarkStart w:id="0" w:name="_GoBack"/>
      <w:bookmarkEnd w:id="0"/>
      <w:r w:rsidRPr="00FF5C0E">
        <w:rPr>
          <w:rFonts w:ascii="TimesNewRomanPS-BoldMT" w:hAnsi="TimesNewRomanPS-BoldMT" w:cs="TimesNewRomanPS-BoldMT"/>
          <w:bCs/>
          <w:i/>
          <w:color w:val="000000"/>
          <w:sz w:val="24"/>
          <w:szCs w:val="24"/>
        </w:rPr>
        <w:t>Приложение № 2</w:t>
      </w:r>
    </w:p>
    <w:p w:rsidR="003234AB" w:rsidRDefault="003234AB" w:rsidP="003234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FF5C0E" w:rsidRDefault="00FF5C0E" w:rsidP="003234A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234AB" w:rsidRPr="003234AB" w:rsidRDefault="003234AB" w:rsidP="003234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234A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Предложения </w:t>
      </w:r>
      <w:r w:rsidR="00FF5C0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по совершенствованию</w:t>
      </w:r>
      <w:r w:rsidRPr="003234A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антимонопольной политики</w:t>
      </w:r>
      <w:r w:rsidR="00FF5C0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в ч</w:t>
      </w:r>
      <w:r w:rsidRPr="003234A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асти обеспечения сбалансированности с политикой в области защит</w:t>
      </w:r>
      <w:r w:rsidR="00FF5C0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ы</w:t>
      </w:r>
      <w:r w:rsidRPr="003234A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прав на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3234A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результаты интеллектуальной деятельности</w:t>
      </w:r>
      <w:r w:rsidR="00FF5C0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.</w:t>
      </w:r>
    </w:p>
    <w:p w:rsidR="003234AB" w:rsidRDefault="003234AB" w:rsidP="003234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234AB" w:rsidRDefault="003234AB" w:rsidP="003234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Антимонопольное законодательство (АМЗ) и законодательство по защите прав интеллектуальной собственности (ЗПИС) преследуют одинаковые цели (общественное благосостояние, обеспечение динамической эффективности, поддержка интенсивного научного и технологического развития). Вместе с тем они предполагают использование разных методов, которые могут друг с другом «конфликтовать». Это обстоятельство является основанием для возможной «коллизии» между АМЗ и ЗПИС, что создает необходимость поиска баланса.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АМЗ, направленное на защиту конкуренции (в первую очередь закон «О защите конкуренции»), основано на множестве исключений из принципа свободы договора. В свою очередь свобода договора, распространяющаяся на вопросы передачи прав на результаты интеллектуальной деятельности (РИД), наряду с принципом защищенности прав на РИД (основные нормы концентрируются в части IV ГК РФ), - необходимое условие существования стимулов к СОЗДАНИЮ РИД. Стимулы к созданию РИД неэквивалентны стимулам доступа (обеспечения) доступа к РИД, что также предполагает решение комплекса вопросов по обеспечению сбалансированности стимулов создателей (новых) РИД и стимулов и возможностей тех субъектов, которые желают получить доступ к уже существующим РИД в том числе для производство продуктов, некоторые из которых могут быть жизненно важными для конечных потребителей (как, например, в случае с некоторыми медицинскими препаратами). 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Россия, скорее всего, является нетто-импортером РИД (хотя эту гипотезу необходимо тестировать). И с этой точки зрения, кажется, что в целом было бы правильно действовать в направлении ослабления режима защиты РИД в том числе методами установления антимонопольных запретов. Однако даже если упомянутая гипотеза получит подтверждение, необходимо учитывать два НО: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1. Не для всех видов РИД ситуация (в плане определения России как нетто-импортера) одинакова как в статике (текущее положение вещей), так и в динамике(тренд), и с этой точки зрения необходимо оценить возможности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дифференцированного подхода к корректировке режима защиты прав на РИД.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2. Тотальное ослабление режима защиты может привести к тому, что (а) Россия никогда не станет мировым центром по созданию новых РИД, (б) иностранные инвесторы и правообладатели станут Россию либо обходить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стороной, либо закладывать в свои проекты существенно более высокие риски в части гарантий прав на РИД.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В настоящее время для объектов РИД предусмотрены исключения из антимонопольных запретов в ч.4 ст.10 и ч.9 ст. 11 закона «О защите конкуренции». В то же время на повестку дня вновь вынесен вопрос о снятии указанных исключений, но теперь уже с внесением изменения в ст.4, в части, касающейся определения товара, которое не должно распространяться на РИД и ст. 3, распространяющей антимонопольные запреты на РИД. Для обсуждения вопроса о судьбе этих исключений важно принять во внимание следующие обстоятельства.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1. Необходимость оставить/внести/устранить упомянутые исключения обсуждается на площадке ФАС России – НП «Содействие развитию 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>конкуренции» уже около трех лет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2. В настоящее время разрабатывается долгосрочная стратегия Российской Федерации по защите интеллектуальной собственности.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3. ФАС России готовит собственную стратегию, одним из пунктов которой является разработка вопросов антимонопольной политики применительно к отношениям, затрагивающим права на РИД.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4. В последние 10-15 лет в мире прошло несколько громких процессов (в том числе в рамках патентных гонок), в которых в центре внимания были проблемы использования/доступа к РИД.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5. В юрисдикциях с развитой инфраструктурой защиты прав на РИД и применения антимонопольных запретов (в первую очередь США и ЕС) широко применяются методы оценок регулирующего воздействия (ОРВ) в части оценки необходимости и направления модернизации норм антимонопольного законодательства.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Одобрение подхода, предложенного в нынешней версии проекта закона «О защите конкуренции» - корректировка ст. 3 в части распространения сферы применения закона на отношения, связанные с объектами исключительных прав, если соглашения, связанные с их использованием, направлены на недопущение, ограничение или устранение конкуренции; ст.4 в части определения товара, а также снятие исключений из статей 10 и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11, основанное на идее, что наличие таких исключений не позволяет воспрепятствовать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методами антимонопольного контроля действиям субъектов, которые злоупотребляют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своим доминирующим положением или вступают в ограничивающие конкуренцию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соглашения, может привести к обратным эффектам (</w:t>
      </w:r>
      <w:proofErr w:type="spellStart"/>
      <w:r w:rsidRPr="00FF5C0E">
        <w:rPr>
          <w:rFonts w:ascii="Times New Roman" w:hAnsi="Times New Roman" w:cs="Times New Roman"/>
          <w:color w:val="000000"/>
          <w:sz w:val="28"/>
          <w:szCs w:val="28"/>
        </w:rPr>
        <w:t>недостижению</w:t>
      </w:r>
      <w:proofErr w:type="spellEnd"/>
      <w:r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целей АМЗ и ЗПИС),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нарушив баланс стимулов, связанных с созданием и доступом к РИД, но теперь уже в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другую сторону.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Все предшествующие обсуждения по большому счету строились на апелляции к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соответствующим нормам закона «О защите конкуренции» и ГК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РФ, а так же пусть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значимым, но отдельным примерам, репрезентативность которых никто и никогда не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проверял.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В этой связи в дальнейшем обсуждении вопросов применения антимонопольных запретов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к сфере отношений с использованием РИД, предлагается придерживаться следующих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принципов: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1. Оценить состояние предметного поля создания, защиты и обеспечения доступа к РИД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именно для России, что предполагает оценку режима использования и создания видов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РИД (на основе перечня из ст. 1225 ГК РФ) в отдельных отраслях для формирования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более полной картины, необходимой для: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(а) оценки масштабов/структуры проблемы,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(б) затрагиваемых групп интересов,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(в) выявления вариантов решения,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(г) выбора наилучшего из выявленных вариантов,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(д) создания действенного механизма мониторинга результативности реализации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выбранного варианта (элемент механизма обратной связи).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2. Составить типологию проблем, связанных с ограничением конкуренции в связи с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созданием и использованием РИД. Рассматривать отдельные примеры или классы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ситуаций по видам РИД и отраслям в свете типов проблем, связанных с ограничением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конкуренции. С этой целью можно использовать обобщенное представление о проблемах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ограничения конкуренции в связи с исполь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>зованием прав на РИД в США и ЕС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, где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рассматриваются такие блоки вопросов как возможность картелирования через РИД,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эксклюзивности договоров, отказа от заключения договора или препятствования выхода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на рынок, а также установления отраслевых стандартов.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3. Описание конкретной ситуации или их набора (как, например, в случае с топологией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интегральных микросхем, железобетонными плитами, доступом к цифровому контенту)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является основанием для выводов относительно наличия/отсутствия проблем и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возможного их содержания в связи с исключениями из антимонопольных запретов, но не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основанием для выводов о (1) масштабе проблемы, (2) исчерпывающем объяснении сути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проблемы (см. предыдущий пункт)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34AB" w:rsidRPr="00FF5C0E" w:rsidRDefault="003234AB" w:rsidP="00FF5C0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C0E">
        <w:rPr>
          <w:rFonts w:ascii="Times New Roman" w:hAnsi="Times New Roman" w:cs="Times New Roman"/>
          <w:color w:val="000000"/>
          <w:sz w:val="28"/>
          <w:szCs w:val="28"/>
        </w:rPr>
        <w:t>4. Исходить из принципа нецелесообразности увеличения количества запретов и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сложности правовых норм, если какие-то проблемы в части ограничений конкуренции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могут быть урегулированы на основе применения уже существующих норм (например, в</w:t>
      </w:r>
      <w:r w:rsidR="00FF5C0E" w:rsidRPr="00FF5C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C0E">
        <w:rPr>
          <w:rFonts w:ascii="Times New Roman" w:hAnsi="Times New Roman" w:cs="Times New Roman"/>
          <w:color w:val="000000"/>
          <w:sz w:val="28"/>
          <w:szCs w:val="28"/>
        </w:rPr>
        <w:t>рамках норм, устанавливающих рамки допустимости вертикальных соглашений).</w:t>
      </w:r>
    </w:p>
    <w:sectPr w:rsidR="003234AB" w:rsidRPr="00FF5C0E" w:rsidSect="00EB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AB"/>
    <w:rsid w:val="003234AB"/>
    <w:rsid w:val="0075568A"/>
    <w:rsid w:val="00EB6B68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1068</Words>
  <Characters>6088</Characters>
  <Application>Microsoft Macintosh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SVysotskaya</dc:creator>
  <cp:lastModifiedBy>Sergey Generalov</cp:lastModifiedBy>
  <cp:revision>2</cp:revision>
  <dcterms:created xsi:type="dcterms:W3CDTF">2012-12-03T16:22:00Z</dcterms:created>
  <dcterms:modified xsi:type="dcterms:W3CDTF">2012-12-03T16:22:00Z</dcterms:modified>
</cp:coreProperties>
</file>